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3" w:rsidRPr="00F87121" w:rsidRDefault="00D33BB3" w:rsidP="00D33BB3">
      <w:pPr>
        <w:tabs>
          <w:tab w:val="left" w:pos="357"/>
        </w:tabs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F87121" w:rsidRPr="00F87121" w:rsidRDefault="00F87121" w:rsidP="00865CB0">
      <w:pPr>
        <w:numPr>
          <w:ilvl w:val="0"/>
          <w:numId w:val="14"/>
        </w:numPr>
        <w:tabs>
          <w:tab w:val="clear" w:pos="720"/>
          <w:tab w:val="left" w:pos="357"/>
        </w:tabs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sz w:val="22"/>
          <w:szCs w:val="22"/>
        </w:rPr>
        <w:t xml:space="preserve">The use of </w:t>
      </w:r>
      <w:r w:rsidRPr="00F87121">
        <w:rPr>
          <w:rFonts w:cs="Arial"/>
          <w:bCs/>
          <w:spacing w:val="-3"/>
          <w:sz w:val="22"/>
          <w:szCs w:val="22"/>
        </w:rPr>
        <w:t xml:space="preserve">‘fly-in, fly-out’ (FIFO) and ‘drive-in, drive-out’ (DIDO) </w:t>
      </w:r>
      <w:r w:rsidRPr="00F87121">
        <w:rPr>
          <w:sz w:val="22"/>
          <w:szCs w:val="22"/>
        </w:rPr>
        <w:t xml:space="preserve">workforces associated with employment in the mining industry has recently attracted significant national attention. The Standing Committee on Regional Australia will inquire into and report on the use of FIFO/DIDO workforce practices in regional </w:t>
      </w:r>
      <w:smartTag w:uri="urn:schemas-microsoft-com:office:smarttags" w:element="country-region">
        <w:smartTag w:uri="urn:schemas-microsoft-com:office:smarttags" w:element="place">
          <w:r w:rsidRPr="00F87121">
            <w:rPr>
              <w:sz w:val="22"/>
              <w:szCs w:val="22"/>
            </w:rPr>
            <w:t>Australia</w:t>
          </w:r>
        </w:smartTag>
      </w:smartTag>
      <w:r w:rsidRPr="00F87121">
        <w:rPr>
          <w:sz w:val="22"/>
          <w:szCs w:val="22"/>
        </w:rPr>
        <w:t xml:space="preserve"> (FIFO/DIDO Inquiry). The Standing Committee is seeking submissions on a broad range of issues.</w:t>
      </w:r>
    </w:p>
    <w:p w:rsidR="00F87121" w:rsidRPr="00F87121" w:rsidRDefault="00F87121" w:rsidP="00F87121">
      <w:pPr>
        <w:tabs>
          <w:tab w:val="left" w:pos="357"/>
        </w:tabs>
        <w:jc w:val="both"/>
        <w:rPr>
          <w:rFonts w:cs="Arial"/>
          <w:bCs/>
          <w:spacing w:val="-3"/>
          <w:sz w:val="22"/>
          <w:szCs w:val="22"/>
        </w:rPr>
      </w:pPr>
    </w:p>
    <w:p w:rsidR="0026169C" w:rsidRPr="00F87121" w:rsidRDefault="00D33BB3" w:rsidP="00865CB0">
      <w:pPr>
        <w:numPr>
          <w:ilvl w:val="0"/>
          <w:numId w:val="14"/>
        </w:numPr>
        <w:tabs>
          <w:tab w:val="clear" w:pos="720"/>
          <w:tab w:val="left" w:pos="357"/>
        </w:tabs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 xml:space="preserve">The </w:t>
      </w:r>
      <w:r w:rsidR="0026169C" w:rsidRPr="00F87121">
        <w:rPr>
          <w:rFonts w:cs="Arial"/>
          <w:bCs/>
          <w:spacing w:val="-3"/>
          <w:sz w:val="22"/>
          <w:szCs w:val="22"/>
        </w:rPr>
        <w:t xml:space="preserve">Queensland Government </w:t>
      </w:r>
      <w:r w:rsidRPr="00F87121">
        <w:rPr>
          <w:rFonts w:cs="Arial"/>
          <w:bCs/>
          <w:spacing w:val="-3"/>
          <w:sz w:val="22"/>
          <w:szCs w:val="22"/>
        </w:rPr>
        <w:t xml:space="preserve">submission </w:t>
      </w:r>
      <w:r w:rsidR="00532507" w:rsidRPr="00F87121">
        <w:rPr>
          <w:rFonts w:cs="Arial"/>
          <w:bCs/>
          <w:spacing w:val="-3"/>
          <w:sz w:val="22"/>
          <w:szCs w:val="22"/>
        </w:rPr>
        <w:t>includes discussion on</w:t>
      </w:r>
      <w:r w:rsidR="0026169C" w:rsidRPr="00F87121">
        <w:rPr>
          <w:rFonts w:cs="Arial"/>
          <w:bCs/>
          <w:spacing w:val="-3"/>
          <w:sz w:val="22"/>
          <w:szCs w:val="22"/>
        </w:rPr>
        <w:t>:</w:t>
      </w:r>
    </w:p>
    <w:p w:rsidR="00D33BB3" w:rsidRPr="00F87121" w:rsidRDefault="0026169C" w:rsidP="000A135B">
      <w:pPr>
        <w:numPr>
          <w:ilvl w:val="0"/>
          <w:numId w:val="23"/>
        </w:numPr>
        <w:tabs>
          <w:tab w:val="left" w:pos="357"/>
        </w:tabs>
        <w:spacing w:before="120"/>
        <w:ind w:left="77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>the use of FIFO/DIDO workforces</w:t>
      </w:r>
      <w:r w:rsidR="006819D0" w:rsidRPr="00F87121">
        <w:rPr>
          <w:rFonts w:cs="Arial"/>
          <w:bCs/>
          <w:spacing w:val="-3"/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6819D0" w:rsidRPr="00F87121">
            <w:rPr>
              <w:rFonts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7B5A88" w:rsidRPr="00F87121">
        <w:rPr>
          <w:rFonts w:cs="Arial"/>
          <w:bCs/>
          <w:spacing w:val="-3"/>
          <w:sz w:val="22"/>
          <w:szCs w:val="22"/>
        </w:rPr>
        <w:t>;</w:t>
      </w:r>
    </w:p>
    <w:p w:rsidR="0026169C" w:rsidRPr="00F87121" w:rsidRDefault="0026169C" w:rsidP="000A135B">
      <w:pPr>
        <w:numPr>
          <w:ilvl w:val="0"/>
          <w:numId w:val="23"/>
        </w:numPr>
        <w:tabs>
          <w:tab w:val="left" w:pos="357"/>
        </w:tabs>
        <w:spacing w:before="120"/>
        <w:ind w:left="77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>recent Queensland Government initiative</w:t>
      </w:r>
      <w:r w:rsidR="00532507" w:rsidRPr="00F87121">
        <w:rPr>
          <w:rFonts w:cs="Arial"/>
          <w:bCs/>
          <w:spacing w:val="-3"/>
          <w:sz w:val="22"/>
          <w:szCs w:val="22"/>
        </w:rPr>
        <w:t>s</w:t>
      </w:r>
      <w:r w:rsidRPr="00F87121">
        <w:rPr>
          <w:rFonts w:cs="Arial"/>
          <w:bCs/>
          <w:spacing w:val="-3"/>
          <w:sz w:val="22"/>
          <w:szCs w:val="22"/>
        </w:rPr>
        <w:t xml:space="preserve"> that support resource towns and regional development</w:t>
      </w:r>
      <w:r w:rsidR="00532507" w:rsidRPr="00F87121">
        <w:rPr>
          <w:rFonts w:cs="Arial"/>
          <w:bCs/>
          <w:spacing w:val="-3"/>
          <w:sz w:val="22"/>
          <w:szCs w:val="22"/>
        </w:rPr>
        <w:t>,</w:t>
      </w:r>
      <w:r w:rsidRPr="00F87121">
        <w:rPr>
          <w:rFonts w:cs="Arial"/>
          <w:bCs/>
          <w:spacing w:val="-3"/>
          <w:sz w:val="22"/>
          <w:szCs w:val="22"/>
        </w:rPr>
        <w:t xml:space="preserve"> including the requirements for strong social impact assessment for new and expanded resource projects</w:t>
      </w:r>
      <w:r w:rsidR="007B5A88" w:rsidRPr="00F87121">
        <w:rPr>
          <w:rFonts w:cs="Arial"/>
          <w:bCs/>
          <w:spacing w:val="-3"/>
          <w:sz w:val="22"/>
          <w:szCs w:val="22"/>
        </w:rPr>
        <w:t>;</w:t>
      </w:r>
    </w:p>
    <w:p w:rsidR="0026169C" w:rsidRPr="00F87121" w:rsidRDefault="0026169C" w:rsidP="000A135B">
      <w:pPr>
        <w:numPr>
          <w:ilvl w:val="0"/>
          <w:numId w:val="23"/>
        </w:numPr>
        <w:tabs>
          <w:tab w:val="left" w:pos="357"/>
        </w:tabs>
        <w:spacing w:before="120"/>
        <w:ind w:left="77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>the Queensland Government’s Major R</w:t>
      </w:r>
      <w:r w:rsidR="007B5A88" w:rsidRPr="00F87121">
        <w:rPr>
          <w:rFonts w:cs="Arial"/>
          <w:bCs/>
          <w:spacing w:val="-3"/>
          <w:sz w:val="22"/>
          <w:szCs w:val="22"/>
        </w:rPr>
        <w:t>esource Projects Housing Policy;</w:t>
      </w:r>
    </w:p>
    <w:p w:rsidR="0026169C" w:rsidRPr="00F87121" w:rsidRDefault="0026169C" w:rsidP="000A135B">
      <w:pPr>
        <w:numPr>
          <w:ilvl w:val="0"/>
          <w:numId w:val="23"/>
        </w:numPr>
        <w:tabs>
          <w:tab w:val="left" w:pos="357"/>
        </w:tabs>
        <w:spacing w:before="120"/>
        <w:ind w:left="77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>the need to afford workers with a choice of where they live and work</w:t>
      </w:r>
      <w:r w:rsidR="007B5A88" w:rsidRPr="00F87121">
        <w:rPr>
          <w:rFonts w:cs="Arial"/>
          <w:bCs/>
          <w:spacing w:val="-3"/>
          <w:sz w:val="22"/>
          <w:szCs w:val="22"/>
        </w:rPr>
        <w:t>; and</w:t>
      </w:r>
    </w:p>
    <w:p w:rsidR="0026169C" w:rsidRPr="00F87121" w:rsidRDefault="0026169C" w:rsidP="000A135B">
      <w:pPr>
        <w:numPr>
          <w:ilvl w:val="0"/>
          <w:numId w:val="23"/>
        </w:numPr>
        <w:tabs>
          <w:tab w:val="left" w:pos="357"/>
        </w:tabs>
        <w:spacing w:before="120"/>
        <w:ind w:left="77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bCs/>
          <w:spacing w:val="-3"/>
          <w:sz w:val="22"/>
          <w:szCs w:val="22"/>
        </w:rPr>
        <w:t xml:space="preserve">the preference to use local workforces where available and FIFO/DIDO where the </w:t>
      </w:r>
      <w:r w:rsidR="006819D0" w:rsidRPr="00F87121">
        <w:rPr>
          <w:rFonts w:cs="Arial"/>
          <w:bCs/>
          <w:spacing w:val="-3"/>
          <w:sz w:val="22"/>
          <w:szCs w:val="22"/>
        </w:rPr>
        <w:t>necessary skills are not</w:t>
      </w:r>
      <w:r w:rsidRPr="00F87121">
        <w:rPr>
          <w:rFonts w:cs="Arial"/>
          <w:bCs/>
          <w:spacing w:val="-3"/>
          <w:sz w:val="22"/>
          <w:szCs w:val="22"/>
        </w:rPr>
        <w:t xml:space="preserve"> available.</w:t>
      </w:r>
    </w:p>
    <w:p w:rsidR="00F87121" w:rsidRPr="00F87121" w:rsidRDefault="00F87121" w:rsidP="00F87121">
      <w:pPr>
        <w:tabs>
          <w:tab w:val="left" w:pos="357"/>
        </w:tabs>
        <w:ind w:left="420"/>
        <w:jc w:val="both"/>
        <w:rPr>
          <w:rFonts w:cs="Arial"/>
          <w:bCs/>
          <w:spacing w:val="-3"/>
          <w:sz w:val="22"/>
          <w:szCs w:val="22"/>
        </w:rPr>
      </w:pPr>
    </w:p>
    <w:p w:rsidR="00F87121" w:rsidRPr="00F87121" w:rsidRDefault="00F87121" w:rsidP="000A135B">
      <w:pPr>
        <w:numPr>
          <w:ilvl w:val="0"/>
          <w:numId w:val="14"/>
        </w:numPr>
        <w:tabs>
          <w:tab w:val="clear" w:pos="720"/>
          <w:tab w:val="left" w:pos="357"/>
        </w:tabs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 w:rsidRPr="00F87121">
        <w:rPr>
          <w:rFonts w:cs="Arial"/>
          <w:sz w:val="22"/>
          <w:szCs w:val="22"/>
          <w:u w:val="single"/>
        </w:rPr>
        <w:t>Cabinet approved</w:t>
      </w:r>
      <w:r w:rsidRPr="00F87121">
        <w:rPr>
          <w:rFonts w:cs="Arial"/>
          <w:sz w:val="22"/>
          <w:szCs w:val="22"/>
        </w:rPr>
        <w:t xml:space="preserve"> the Queensland Government submission to the Commonwealth House of Representatives </w:t>
      </w:r>
      <w:r w:rsidRPr="00F87121">
        <w:rPr>
          <w:rFonts w:cs="Arial"/>
          <w:bCs/>
          <w:spacing w:val="-3"/>
          <w:sz w:val="22"/>
          <w:szCs w:val="22"/>
        </w:rPr>
        <w:t>Standing Committee on Regional Australia inquiry into the use of FIFO and DIDO workforce practices in regional Australia.</w:t>
      </w:r>
    </w:p>
    <w:p w:rsidR="00D33BB3" w:rsidRPr="00F87121" w:rsidRDefault="00D33BB3" w:rsidP="000A135B">
      <w:pPr>
        <w:tabs>
          <w:tab w:val="left" w:pos="357"/>
        </w:tabs>
        <w:spacing w:before="120"/>
        <w:jc w:val="both"/>
        <w:rPr>
          <w:rFonts w:cs="Arial"/>
          <w:bCs/>
          <w:spacing w:val="-3"/>
          <w:sz w:val="22"/>
          <w:szCs w:val="22"/>
        </w:rPr>
      </w:pPr>
    </w:p>
    <w:p w:rsidR="00865CB0" w:rsidRPr="00F87121" w:rsidRDefault="00865CB0" w:rsidP="00865CB0">
      <w:pPr>
        <w:keepNext/>
        <w:numPr>
          <w:ilvl w:val="0"/>
          <w:numId w:val="14"/>
        </w:numPr>
        <w:tabs>
          <w:tab w:val="clear" w:pos="720"/>
          <w:tab w:val="left" w:pos="357"/>
        </w:tabs>
        <w:ind w:left="357" w:hanging="357"/>
        <w:jc w:val="both"/>
        <w:rPr>
          <w:rFonts w:cs="Arial"/>
          <w:sz w:val="22"/>
          <w:szCs w:val="22"/>
        </w:rPr>
      </w:pPr>
      <w:r w:rsidRPr="00F87121">
        <w:rPr>
          <w:rFonts w:cs="Arial"/>
          <w:i/>
          <w:sz w:val="22"/>
          <w:szCs w:val="22"/>
          <w:u w:val="single"/>
        </w:rPr>
        <w:t>Attachment</w:t>
      </w:r>
      <w:r w:rsidR="00877A71">
        <w:rPr>
          <w:rFonts w:cs="Arial"/>
          <w:i/>
          <w:sz w:val="22"/>
          <w:szCs w:val="22"/>
          <w:u w:val="single"/>
        </w:rPr>
        <w:t>s</w:t>
      </w:r>
    </w:p>
    <w:p w:rsidR="00865CB0" w:rsidRPr="00877A71" w:rsidRDefault="008865B8" w:rsidP="00865CB0">
      <w:pPr>
        <w:numPr>
          <w:ilvl w:val="0"/>
          <w:numId w:val="15"/>
        </w:numPr>
        <w:tabs>
          <w:tab w:val="clear" w:pos="814"/>
        </w:tabs>
        <w:spacing w:before="120"/>
        <w:ind w:left="714" w:hanging="357"/>
        <w:jc w:val="both"/>
        <w:rPr>
          <w:rFonts w:cs="Arial"/>
          <w:sz w:val="22"/>
          <w:szCs w:val="22"/>
        </w:rPr>
      </w:pPr>
      <w:hyperlink r:id="rId7" w:history="1">
        <w:r w:rsidR="0026169C" w:rsidRPr="00877A71">
          <w:rPr>
            <w:rStyle w:val="Hyperlink"/>
            <w:rFonts w:cs="Arial"/>
            <w:sz w:val="22"/>
            <w:szCs w:val="22"/>
          </w:rPr>
          <w:t xml:space="preserve">Queensland Government submission </w:t>
        </w:r>
        <w:r w:rsidR="007B5A88" w:rsidRPr="00877A71">
          <w:rPr>
            <w:rStyle w:val="Hyperlink"/>
            <w:rFonts w:cs="Arial"/>
            <w:sz w:val="22"/>
            <w:szCs w:val="22"/>
          </w:rPr>
          <w:t xml:space="preserve">to the House of Representatives </w:t>
        </w:r>
        <w:r w:rsidR="007B5A88" w:rsidRPr="00877A71">
          <w:rPr>
            <w:rStyle w:val="Hyperlink"/>
            <w:rFonts w:cs="Arial"/>
            <w:bCs/>
            <w:spacing w:val="-3"/>
            <w:sz w:val="22"/>
            <w:szCs w:val="22"/>
          </w:rPr>
          <w:t>Standing Committee on Regional Australia inquiry into the use of FIFO and DIDO workforce practices in regional Australia</w:t>
        </w:r>
      </w:hyperlink>
    </w:p>
    <w:sectPr w:rsidR="00865CB0" w:rsidRPr="00877A71" w:rsidSect="00D411AD">
      <w:headerReference w:type="default" r:id="rId8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DA" w:rsidRDefault="00D74FDA">
      <w:r>
        <w:separator/>
      </w:r>
    </w:p>
  </w:endnote>
  <w:endnote w:type="continuationSeparator" w:id="0">
    <w:p w:rsidR="00D74FDA" w:rsidRDefault="00D7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DA" w:rsidRDefault="00D74FDA">
      <w:r>
        <w:separator/>
      </w:r>
    </w:p>
  </w:footnote>
  <w:footnote w:type="continuationSeparator" w:id="0">
    <w:p w:rsidR="00D74FDA" w:rsidRDefault="00D7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21" w:rsidRPr="007D151B" w:rsidRDefault="00CE7852" w:rsidP="00DA4940">
    <w:pPr>
      <w:pStyle w:val="Header"/>
      <w:ind w:firstLine="2880"/>
      <w:rPr>
        <w:rFonts w:ascii="Arial Bold" w:hAnsi="Arial Bold"/>
        <w:b/>
        <w:sz w:val="22"/>
        <w:szCs w:val="22"/>
        <w:u w:val="single"/>
      </w:rPr>
    </w:pPr>
    <w:r>
      <w:rPr>
        <w:rFonts w:ascii="Arial Bold" w:hAnsi="Arial Bold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121" w:rsidRPr="007D151B">
      <w:rPr>
        <w:rFonts w:ascii="Arial Bold" w:hAnsi="Arial Bold"/>
        <w:b/>
        <w:sz w:val="22"/>
        <w:szCs w:val="22"/>
        <w:u w:val="single"/>
      </w:rPr>
      <w:t xml:space="preserve">Cabinet – </w:t>
    </w:r>
    <w:r w:rsidR="00F87121">
      <w:rPr>
        <w:rFonts w:ascii="Arial Bold" w:hAnsi="Arial Bold"/>
        <w:b/>
        <w:sz w:val="22"/>
        <w:szCs w:val="22"/>
        <w:u w:val="single"/>
      </w:rPr>
      <w:t>October 2011</w:t>
    </w:r>
  </w:p>
  <w:p w:rsidR="00F87121" w:rsidRPr="007D151B" w:rsidRDefault="00F87121" w:rsidP="00DA4940">
    <w:pPr>
      <w:pStyle w:val="Header"/>
      <w:rPr>
        <w:rFonts w:ascii="Arial Bold" w:hAnsi="Arial Bold"/>
        <w:b/>
        <w:sz w:val="22"/>
        <w:szCs w:val="22"/>
        <w:u w:val="single"/>
      </w:rPr>
    </w:pPr>
  </w:p>
  <w:p w:rsidR="00F87121" w:rsidRPr="007D151B" w:rsidRDefault="00F87121" w:rsidP="00DA4940">
    <w:pPr>
      <w:pStyle w:val="Header"/>
      <w:rPr>
        <w:rFonts w:ascii="Arial Bold" w:hAnsi="Arial Bold"/>
        <w:b/>
        <w:sz w:val="22"/>
        <w:szCs w:val="22"/>
        <w:u w:val="single"/>
      </w:rPr>
    </w:pPr>
    <w:r w:rsidRPr="007B5A88">
      <w:rPr>
        <w:rFonts w:ascii="Arial Bold" w:hAnsi="Arial Bold"/>
        <w:b/>
        <w:sz w:val="22"/>
        <w:szCs w:val="22"/>
        <w:u w:val="single"/>
      </w:rPr>
      <w:t xml:space="preserve">Inquiry into the use of ‘fly-in, fly-out’ and ‘drive-in, drive-out’ workforce practices in regional </w:t>
    </w:r>
    <w:smartTag w:uri="urn:schemas-microsoft-com:office:smarttags" w:element="country-region">
      <w:r w:rsidRPr="007B5A88">
        <w:rPr>
          <w:rFonts w:ascii="Arial Bold" w:hAnsi="Arial Bold"/>
          <w:b/>
          <w:sz w:val="22"/>
          <w:szCs w:val="22"/>
          <w:u w:val="single"/>
        </w:rPr>
        <w:t>Australia</w:t>
      </w:r>
    </w:smartTag>
    <w:r w:rsidRPr="007B5A88">
      <w:rPr>
        <w:rFonts w:ascii="Arial Bold" w:hAnsi="Arial Bold"/>
        <w:b/>
        <w:sz w:val="22"/>
        <w:szCs w:val="22"/>
        <w:u w:val="single"/>
      </w:rPr>
      <w:t xml:space="preserve">: </w:t>
    </w:r>
    <w:smartTag w:uri="urn:schemas-microsoft-com:office:smarttags" w:element="State">
      <w:smartTag w:uri="urn:schemas-microsoft-com:office:smarttags" w:element="place">
        <w:r w:rsidRPr="007B5A88">
          <w:rPr>
            <w:rFonts w:ascii="Arial Bold" w:hAnsi="Arial Bold"/>
            <w:b/>
            <w:sz w:val="22"/>
            <w:szCs w:val="22"/>
            <w:u w:val="single"/>
          </w:rPr>
          <w:t>Queensland</w:t>
        </w:r>
      </w:smartTag>
    </w:smartTag>
    <w:r w:rsidRPr="007B5A88">
      <w:rPr>
        <w:rFonts w:ascii="Arial Bold" w:hAnsi="Arial Bold"/>
        <w:b/>
        <w:sz w:val="22"/>
        <w:szCs w:val="22"/>
        <w:u w:val="single"/>
      </w:rPr>
      <w:t xml:space="preserve"> Government submission</w:t>
    </w:r>
  </w:p>
  <w:p w:rsidR="00F87121" w:rsidRPr="007D151B" w:rsidRDefault="00F87121" w:rsidP="00DA4940">
    <w:pPr>
      <w:pStyle w:val="Header"/>
      <w:rPr>
        <w:rFonts w:ascii="Arial Bold" w:hAnsi="Arial Bold"/>
        <w:b/>
        <w:sz w:val="22"/>
        <w:szCs w:val="22"/>
        <w:u w:val="single"/>
      </w:rPr>
    </w:pPr>
  </w:p>
  <w:p w:rsidR="00F87121" w:rsidRPr="007D151B" w:rsidRDefault="00F87121" w:rsidP="00DA4940">
    <w:pPr>
      <w:pStyle w:val="Header"/>
      <w:rPr>
        <w:rFonts w:ascii="Arial Bold" w:hAnsi="Arial Bold"/>
        <w:b/>
        <w:sz w:val="22"/>
        <w:szCs w:val="22"/>
        <w:u w:val="single"/>
      </w:rPr>
    </w:pPr>
    <w:r>
      <w:rPr>
        <w:rFonts w:ascii="Arial Bold" w:hAnsi="Arial Bold"/>
        <w:b/>
        <w:sz w:val="22"/>
        <w:szCs w:val="22"/>
        <w:u w:val="single"/>
      </w:rPr>
      <w:t>Deputy Premier, Treasurer and Minister for State Development and Trade</w:t>
    </w:r>
  </w:p>
  <w:p w:rsidR="00F87121" w:rsidRPr="007D151B" w:rsidRDefault="00F87121" w:rsidP="00DA4940">
    <w:pPr>
      <w:pStyle w:val="Header"/>
      <w:pBdr>
        <w:bottom w:val="single" w:sz="8" w:space="1" w:color="auto"/>
      </w:pBdr>
      <w:spacing w:line="180" w:lineRule="exact"/>
      <w:rPr>
        <w:rFonts w:ascii="Arial Bold" w:hAnsi="Arial Bol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7D"/>
    <w:multiLevelType w:val="hybridMultilevel"/>
    <w:tmpl w:val="CE80AD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BE9"/>
    <w:multiLevelType w:val="hybridMultilevel"/>
    <w:tmpl w:val="AA38CC4A"/>
    <w:lvl w:ilvl="0" w:tplc="A2C863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820"/>
    <w:multiLevelType w:val="hybridMultilevel"/>
    <w:tmpl w:val="79A2E1F6"/>
    <w:lvl w:ilvl="0" w:tplc="CEDE92A6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563"/>
    <w:multiLevelType w:val="hybridMultilevel"/>
    <w:tmpl w:val="B1FA55D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21456"/>
    <w:multiLevelType w:val="multilevel"/>
    <w:tmpl w:val="C4904C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BE4D19"/>
    <w:multiLevelType w:val="hybridMultilevel"/>
    <w:tmpl w:val="3ECC9BD2"/>
    <w:lvl w:ilvl="0" w:tplc="3B1647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219F"/>
    <w:multiLevelType w:val="hybridMultilevel"/>
    <w:tmpl w:val="F78AFB1A"/>
    <w:lvl w:ilvl="0" w:tplc="78E8D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D474C"/>
    <w:multiLevelType w:val="hybridMultilevel"/>
    <w:tmpl w:val="62887D60"/>
    <w:lvl w:ilvl="0" w:tplc="8C80A2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E20A9"/>
    <w:multiLevelType w:val="multilevel"/>
    <w:tmpl w:val="F78AF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1337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B8352C"/>
    <w:multiLevelType w:val="hybridMultilevel"/>
    <w:tmpl w:val="85C432DE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00B0F"/>
    <w:multiLevelType w:val="hybridMultilevel"/>
    <w:tmpl w:val="361E7B68"/>
    <w:lvl w:ilvl="0" w:tplc="4E16007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C95239"/>
    <w:multiLevelType w:val="hybridMultilevel"/>
    <w:tmpl w:val="2724DECC"/>
    <w:lvl w:ilvl="0" w:tplc="BE1E01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1113A3"/>
    <w:multiLevelType w:val="hybridMultilevel"/>
    <w:tmpl w:val="426EC18C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3608D"/>
    <w:multiLevelType w:val="multilevel"/>
    <w:tmpl w:val="4F5A845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76F87"/>
    <w:multiLevelType w:val="hybridMultilevel"/>
    <w:tmpl w:val="70EC8E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2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23"/>
  </w:num>
  <w:num w:numId="15">
    <w:abstractNumId w:val="22"/>
  </w:num>
  <w:num w:numId="16">
    <w:abstractNumId w:val="20"/>
  </w:num>
  <w:num w:numId="17">
    <w:abstractNumId w:val="5"/>
  </w:num>
  <w:num w:numId="18">
    <w:abstractNumId w:val="1"/>
  </w:num>
  <w:num w:numId="19">
    <w:abstractNumId w:val="14"/>
  </w:num>
  <w:num w:numId="20">
    <w:abstractNumId w:val="7"/>
  </w:num>
  <w:num w:numId="21">
    <w:abstractNumId w:val="8"/>
  </w:num>
  <w:num w:numId="22">
    <w:abstractNumId w:val="1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0E8F"/>
    <w:rsid w:val="00003F26"/>
    <w:rsid w:val="00004EBA"/>
    <w:rsid w:val="00054920"/>
    <w:rsid w:val="00057EF7"/>
    <w:rsid w:val="00064C05"/>
    <w:rsid w:val="00082DA8"/>
    <w:rsid w:val="00092C9C"/>
    <w:rsid w:val="000A05AF"/>
    <w:rsid w:val="000A135B"/>
    <w:rsid w:val="000A67D4"/>
    <w:rsid w:val="000C4909"/>
    <w:rsid w:val="000C5C66"/>
    <w:rsid w:val="000D1826"/>
    <w:rsid w:val="000E2E6A"/>
    <w:rsid w:val="000F241E"/>
    <w:rsid w:val="000F5246"/>
    <w:rsid w:val="000F53B8"/>
    <w:rsid w:val="00122C56"/>
    <w:rsid w:val="0013385F"/>
    <w:rsid w:val="00140277"/>
    <w:rsid w:val="00141365"/>
    <w:rsid w:val="001607FD"/>
    <w:rsid w:val="00164EF0"/>
    <w:rsid w:val="00167B65"/>
    <w:rsid w:val="00170C56"/>
    <w:rsid w:val="00185D89"/>
    <w:rsid w:val="00196032"/>
    <w:rsid w:val="001A7EF7"/>
    <w:rsid w:val="001D51C9"/>
    <w:rsid w:val="001E4133"/>
    <w:rsid w:val="001F1F92"/>
    <w:rsid w:val="001F3689"/>
    <w:rsid w:val="001F4CBF"/>
    <w:rsid w:val="002150E8"/>
    <w:rsid w:val="00216555"/>
    <w:rsid w:val="0021658F"/>
    <w:rsid w:val="00222A09"/>
    <w:rsid w:val="0022569B"/>
    <w:rsid w:val="00233378"/>
    <w:rsid w:val="00235F9E"/>
    <w:rsid w:val="00241677"/>
    <w:rsid w:val="00244424"/>
    <w:rsid w:val="0024604D"/>
    <w:rsid w:val="0026169C"/>
    <w:rsid w:val="002672C3"/>
    <w:rsid w:val="002700F2"/>
    <w:rsid w:val="0027144A"/>
    <w:rsid w:val="002B1FE2"/>
    <w:rsid w:val="002C48DB"/>
    <w:rsid w:val="002C77D8"/>
    <w:rsid w:val="002D2C70"/>
    <w:rsid w:val="002E4060"/>
    <w:rsid w:val="002F3435"/>
    <w:rsid w:val="002F397E"/>
    <w:rsid w:val="002F6493"/>
    <w:rsid w:val="00306DC4"/>
    <w:rsid w:val="00327123"/>
    <w:rsid w:val="00355E45"/>
    <w:rsid w:val="00370747"/>
    <w:rsid w:val="00370FFB"/>
    <w:rsid w:val="00386753"/>
    <w:rsid w:val="00392BBD"/>
    <w:rsid w:val="003A5E77"/>
    <w:rsid w:val="003B33F8"/>
    <w:rsid w:val="003D36D7"/>
    <w:rsid w:val="003E6F8E"/>
    <w:rsid w:val="003F3D98"/>
    <w:rsid w:val="00405065"/>
    <w:rsid w:val="0041118E"/>
    <w:rsid w:val="00416F8A"/>
    <w:rsid w:val="004236DD"/>
    <w:rsid w:val="00432ED3"/>
    <w:rsid w:val="00436C98"/>
    <w:rsid w:val="00442913"/>
    <w:rsid w:val="004548DB"/>
    <w:rsid w:val="00454DA8"/>
    <w:rsid w:val="00462059"/>
    <w:rsid w:val="00462428"/>
    <w:rsid w:val="00462D52"/>
    <w:rsid w:val="0047199B"/>
    <w:rsid w:val="004927A4"/>
    <w:rsid w:val="00493443"/>
    <w:rsid w:val="004B10FB"/>
    <w:rsid w:val="004B532F"/>
    <w:rsid w:val="004B6AC7"/>
    <w:rsid w:val="004C779E"/>
    <w:rsid w:val="004D755A"/>
    <w:rsid w:val="00506D85"/>
    <w:rsid w:val="00530C7F"/>
    <w:rsid w:val="00532507"/>
    <w:rsid w:val="00543CCC"/>
    <w:rsid w:val="005630BC"/>
    <w:rsid w:val="00595B6C"/>
    <w:rsid w:val="005A12C4"/>
    <w:rsid w:val="005A5D14"/>
    <w:rsid w:val="005A6173"/>
    <w:rsid w:val="005D2B8B"/>
    <w:rsid w:val="005E4C44"/>
    <w:rsid w:val="005E6393"/>
    <w:rsid w:val="00601DE9"/>
    <w:rsid w:val="00602931"/>
    <w:rsid w:val="00605A14"/>
    <w:rsid w:val="006413D9"/>
    <w:rsid w:val="00662A90"/>
    <w:rsid w:val="00675B41"/>
    <w:rsid w:val="006819D0"/>
    <w:rsid w:val="00685235"/>
    <w:rsid w:val="006A4310"/>
    <w:rsid w:val="006A609D"/>
    <w:rsid w:val="006B0D73"/>
    <w:rsid w:val="006B515A"/>
    <w:rsid w:val="006D25B0"/>
    <w:rsid w:val="006F5091"/>
    <w:rsid w:val="006F55C9"/>
    <w:rsid w:val="00716BA1"/>
    <w:rsid w:val="00716E6F"/>
    <w:rsid w:val="00717D43"/>
    <w:rsid w:val="00721B98"/>
    <w:rsid w:val="007254AD"/>
    <w:rsid w:val="007305B0"/>
    <w:rsid w:val="00732E35"/>
    <w:rsid w:val="00752D05"/>
    <w:rsid w:val="00753D87"/>
    <w:rsid w:val="007636C9"/>
    <w:rsid w:val="00763EF9"/>
    <w:rsid w:val="00765BFE"/>
    <w:rsid w:val="00767AC6"/>
    <w:rsid w:val="00782DD5"/>
    <w:rsid w:val="00785CDF"/>
    <w:rsid w:val="00791626"/>
    <w:rsid w:val="007951F3"/>
    <w:rsid w:val="007A4506"/>
    <w:rsid w:val="007B0D51"/>
    <w:rsid w:val="007B5A88"/>
    <w:rsid w:val="007B6303"/>
    <w:rsid w:val="007D30F7"/>
    <w:rsid w:val="007D4AF9"/>
    <w:rsid w:val="007F209F"/>
    <w:rsid w:val="00820DC3"/>
    <w:rsid w:val="0082201B"/>
    <w:rsid w:val="008228E9"/>
    <w:rsid w:val="00835E43"/>
    <w:rsid w:val="008414A1"/>
    <w:rsid w:val="00843901"/>
    <w:rsid w:val="00853836"/>
    <w:rsid w:val="008557F3"/>
    <w:rsid w:val="00861445"/>
    <w:rsid w:val="00862A6F"/>
    <w:rsid w:val="00865CB0"/>
    <w:rsid w:val="00866141"/>
    <w:rsid w:val="00867151"/>
    <w:rsid w:val="00873C66"/>
    <w:rsid w:val="00874D90"/>
    <w:rsid w:val="0087614B"/>
    <w:rsid w:val="00876F84"/>
    <w:rsid w:val="00877A71"/>
    <w:rsid w:val="008807DC"/>
    <w:rsid w:val="00881E58"/>
    <w:rsid w:val="0088508C"/>
    <w:rsid w:val="008865B8"/>
    <w:rsid w:val="008876D0"/>
    <w:rsid w:val="00892513"/>
    <w:rsid w:val="00897F88"/>
    <w:rsid w:val="008A4A5C"/>
    <w:rsid w:val="008A5F44"/>
    <w:rsid w:val="008A7DFD"/>
    <w:rsid w:val="008C1D4B"/>
    <w:rsid w:val="008C1F81"/>
    <w:rsid w:val="008C43F9"/>
    <w:rsid w:val="008D41D8"/>
    <w:rsid w:val="008D6E46"/>
    <w:rsid w:val="008E59E5"/>
    <w:rsid w:val="008F3185"/>
    <w:rsid w:val="00931DC6"/>
    <w:rsid w:val="00933888"/>
    <w:rsid w:val="00933E17"/>
    <w:rsid w:val="009348FC"/>
    <w:rsid w:val="00937080"/>
    <w:rsid w:val="00940F42"/>
    <w:rsid w:val="00941E86"/>
    <w:rsid w:val="0096038E"/>
    <w:rsid w:val="009610B2"/>
    <w:rsid w:val="00966517"/>
    <w:rsid w:val="00966977"/>
    <w:rsid w:val="00985D14"/>
    <w:rsid w:val="00986AEE"/>
    <w:rsid w:val="00995C53"/>
    <w:rsid w:val="00997810"/>
    <w:rsid w:val="009B10A8"/>
    <w:rsid w:val="009B36F0"/>
    <w:rsid w:val="009C32A4"/>
    <w:rsid w:val="009C6F7A"/>
    <w:rsid w:val="009D37CB"/>
    <w:rsid w:val="009D3A51"/>
    <w:rsid w:val="009E3F0D"/>
    <w:rsid w:val="009F53FC"/>
    <w:rsid w:val="00A128CE"/>
    <w:rsid w:val="00A153B0"/>
    <w:rsid w:val="00A20480"/>
    <w:rsid w:val="00A23439"/>
    <w:rsid w:val="00A263EE"/>
    <w:rsid w:val="00A34106"/>
    <w:rsid w:val="00A415C3"/>
    <w:rsid w:val="00A41B30"/>
    <w:rsid w:val="00A521EB"/>
    <w:rsid w:val="00A61081"/>
    <w:rsid w:val="00A62818"/>
    <w:rsid w:val="00A7040F"/>
    <w:rsid w:val="00A70978"/>
    <w:rsid w:val="00A858FF"/>
    <w:rsid w:val="00AA672E"/>
    <w:rsid w:val="00AB04EC"/>
    <w:rsid w:val="00AB1C64"/>
    <w:rsid w:val="00AB6424"/>
    <w:rsid w:val="00AB7AD9"/>
    <w:rsid w:val="00AB7EA5"/>
    <w:rsid w:val="00AC1617"/>
    <w:rsid w:val="00AD1D62"/>
    <w:rsid w:val="00AD23D5"/>
    <w:rsid w:val="00AE67CF"/>
    <w:rsid w:val="00B06991"/>
    <w:rsid w:val="00B06EA9"/>
    <w:rsid w:val="00B14418"/>
    <w:rsid w:val="00B14F63"/>
    <w:rsid w:val="00B228D3"/>
    <w:rsid w:val="00B34E2C"/>
    <w:rsid w:val="00B37F2C"/>
    <w:rsid w:val="00B410EB"/>
    <w:rsid w:val="00B5592D"/>
    <w:rsid w:val="00B60385"/>
    <w:rsid w:val="00B72347"/>
    <w:rsid w:val="00B7333A"/>
    <w:rsid w:val="00B74B74"/>
    <w:rsid w:val="00B949C0"/>
    <w:rsid w:val="00BA0CDA"/>
    <w:rsid w:val="00BD4FEA"/>
    <w:rsid w:val="00BD7C5E"/>
    <w:rsid w:val="00BE3AFC"/>
    <w:rsid w:val="00BF3C04"/>
    <w:rsid w:val="00C1049C"/>
    <w:rsid w:val="00C21C0C"/>
    <w:rsid w:val="00C418F0"/>
    <w:rsid w:val="00C57AF2"/>
    <w:rsid w:val="00C616BB"/>
    <w:rsid w:val="00C81BDD"/>
    <w:rsid w:val="00C914F0"/>
    <w:rsid w:val="00CA20B5"/>
    <w:rsid w:val="00CA4A86"/>
    <w:rsid w:val="00CB2B7F"/>
    <w:rsid w:val="00CB7B31"/>
    <w:rsid w:val="00CD68E7"/>
    <w:rsid w:val="00CE7852"/>
    <w:rsid w:val="00CF0FE9"/>
    <w:rsid w:val="00CF1F65"/>
    <w:rsid w:val="00D15006"/>
    <w:rsid w:val="00D15306"/>
    <w:rsid w:val="00D1649A"/>
    <w:rsid w:val="00D23C0B"/>
    <w:rsid w:val="00D3188B"/>
    <w:rsid w:val="00D33BB3"/>
    <w:rsid w:val="00D411AD"/>
    <w:rsid w:val="00D42368"/>
    <w:rsid w:val="00D44084"/>
    <w:rsid w:val="00D44450"/>
    <w:rsid w:val="00D520F3"/>
    <w:rsid w:val="00D527C6"/>
    <w:rsid w:val="00D52806"/>
    <w:rsid w:val="00D57983"/>
    <w:rsid w:val="00D65096"/>
    <w:rsid w:val="00D67573"/>
    <w:rsid w:val="00D74FDA"/>
    <w:rsid w:val="00D97073"/>
    <w:rsid w:val="00DA4940"/>
    <w:rsid w:val="00DB4A99"/>
    <w:rsid w:val="00DC2DB9"/>
    <w:rsid w:val="00DE7970"/>
    <w:rsid w:val="00DF3626"/>
    <w:rsid w:val="00E00124"/>
    <w:rsid w:val="00E002CB"/>
    <w:rsid w:val="00E10A68"/>
    <w:rsid w:val="00E174DF"/>
    <w:rsid w:val="00E27415"/>
    <w:rsid w:val="00E30DD4"/>
    <w:rsid w:val="00E36E31"/>
    <w:rsid w:val="00E51CB2"/>
    <w:rsid w:val="00E53B37"/>
    <w:rsid w:val="00E648B1"/>
    <w:rsid w:val="00E67F98"/>
    <w:rsid w:val="00E86BCE"/>
    <w:rsid w:val="00EC5F64"/>
    <w:rsid w:val="00EC65A1"/>
    <w:rsid w:val="00ED2F07"/>
    <w:rsid w:val="00EE6A65"/>
    <w:rsid w:val="00EF0004"/>
    <w:rsid w:val="00EF2D70"/>
    <w:rsid w:val="00F265E2"/>
    <w:rsid w:val="00F316C9"/>
    <w:rsid w:val="00F83BEA"/>
    <w:rsid w:val="00F87121"/>
    <w:rsid w:val="00F87BDB"/>
    <w:rsid w:val="00F9592E"/>
    <w:rsid w:val="00FA1DD0"/>
    <w:rsid w:val="00FA528F"/>
    <w:rsid w:val="00FC562C"/>
    <w:rsid w:val="00FC6553"/>
    <w:rsid w:val="00FC7E72"/>
    <w:rsid w:val="00FE54FE"/>
    <w:rsid w:val="00FE6419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86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16BB"/>
    <w:rPr>
      <w:color w:val="0000FF"/>
      <w:u w:val="single"/>
    </w:rPr>
  </w:style>
  <w:style w:type="paragraph" w:styleId="BalloonText">
    <w:name w:val="Balloon Text"/>
    <w:basedOn w:val="Normal"/>
    <w:semiHidden/>
    <w:rsid w:val="002672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7F88"/>
    <w:rPr>
      <w:sz w:val="16"/>
      <w:szCs w:val="16"/>
    </w:rPr>
  </w:style>
  <w:style w:type="paragraph" w:styleId="CommentText">
    <w:name w:val="annotation text"/>
    <w:basedOn w:val="Normal"/>
    <w:semiHidden/>
    <w:rsid w:val="00897F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7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mission%20to%20inqui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1221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>https://www.cabinet.qld.gov.au/documents/2011/Oct/fly in fly out inquiry/</HyperlinkBase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Attachments/Att 1 - Inquiry use of ‘fly-in, fly-out’ ‘drive-in, drive-out’ workforce practices  Qld Govt sub.PDF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2011-11-09T09:15:00Z</cp:lastPrinted>
  <dcterms:created xsi:type="dcterms:W3CDTF">2017-10-24T23:08:00Z</dcterms:created>
  <dcterms:modified xsi:type="dcterms:W3CDTF">2018-03-06T01:10:00Z</dcterms:modified>
  <cp:category>Mining,Regional_Development,Housing</cp:category>
</cp:coreProperties>
</file>